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52" w:type="dxa"/>
        <w:tblInd w:w="108" w:type="dxa"/>
        <w:tblCellMar>
          <w:top w:w="15" w:type="dxa"/>
          <w:left w:w="15" w:type="dxa"/>
          <w:bottom w:w="15" w:type="dxa"/>
          <w:right w:w="15" w:type="dxa"/>
        </w:tblCellMar>
        <w:tblLook w:val="04A0" w:firstRow="1" w:lastRow="0" w:firstColumn="1" w:lastColumn="0" w:noHBand="0" w:noVBand="1"/>
      </w:tblPr>
      <w:tblGrid>
        <w:gridCol w:w="4572"/>
        <w:gridCol w:w="4680"/>
      </w:tblGrid>
      <w:tr w:rsidR="00B46E94" w:rsidRPr="00B46E94" w:rsidTr="00B46E94">
        <w:tc>
          <w:tcPr>
            <w:tcW w:w="4572" w:type="dxa"/>
            <w:hideMark/>
          </w:tcPr>
          <w:p w:rsidR="00B46E94" w:rsidRPr="00B46E94" w:rsidRDefault="00B46E94" w:rsidP="00B46E94">
            <w:pPr>
              <w:spacing w:after="0" w:line="240" w:lineRule="auto"/>
              <w:rPr>
                <w:rFonts w:eastAsia="Times New Roman" w:cs="Times New Roman"/>
                <w:sz w:val="28"/>
                <w:szCs w:val="28"/>
              </w:rPr>
            </w:pPr>
            <w:r w:rsidRPr="00B46E94">
              <w:rPr>
                <w:rFonts w:eastAsia="Times New Roman" w:cs="Times New Roman"/>
                <w:sz w:val="28"/>
                <w:szCs w:val="28"/>
              </w:rPr>
              <w:t>ĐẢNG BỘ TỈNH QUẢNG NAM</w:t>
            </w:r>
            <w:r>
              <w:rPr>
                <w:rFonts w:eastAsia="Times New Roman" w:cs="Times New Roman"/>
                <w:sz w:val="28"/>
                <w:szCs w:val="28"/>
              </w:rPr>
              <w:t xml:space="preserve">  </w:t>
            </w:r>
          </w:p>
          <w:p w:rsidR="00B46E94" w:rsidRPr="00B46E94" w:rsidRDefault="00B46E94" w:rsidP="00B46E94">
            <w:pPr>
              <w:spacing w:after="0" w:line="240" w:lineRule="auto"/>
              <w:rPr>
                <w:rFonts w:eastAsia="Times New Roman" w:cs="Times New Roman"/>
                <w:sz w:val="28"/>
                <w:szCs w:val="28"/>
              </w:rPr>
            </w:pPr>
            <w:r w:rsidRPr="00B46E94">
              <w:rPr>
                <w:rFonts w:eastAsia="Times New Roman" w:cs="Times New Roman"/>
                <w:b/>
                <w:bCs/>
                <w:sz w:val="28"/>
                <w:szCs w:val="28"/>
              </w:rPr>
              <w:t>HUYỆN ỦY THĂNG BÌNH</w:t>
            </w:r>
          </w:p>
          <w:p w:rsidR="00B46E94" w:rsidRPr="00B46E94" w:rsidRDefault="00B46E94" w:rsidP="00B46E94">
            <w:pPr>
              <w:spacing w:after="0" w:line="240" w:lineRule="auto"/>
              <w:rPr>
                <w:rFonts w:eastAsia="Times New Roman" w:cs="Times New Roman"/>
                <w:sz w:val="28"/>
                <w:szCs w:val="28"/>
              </w:rPr>
            </w:pPr>
            <w:r>
              <w:rPr>
                <w:rFonts w:eastAsia="Times New Roman" w:cs="Times New Roman"/>
                <w:sz w:val="28"/>
                <w:szCs w:val="28"/>
              </w:rPr>
              <w:t xml:space="preserve">              </w:t>
            </w:r>
            <w:r w:rsidRPr="00B46E94">
              <w:rPr>
                <w:rFonts w:eastAsia="Times New Roman" w:cs="Times New Roman"/>
                <w:sz w:val="28"/>
                <w:szCs w:val="28"/>
              </w:rPr>
              <w:t>*</w:t>
            </w:r>
          </w:p>
          <w:p w:rsidR="00B46E94" w:rsidRPr="00B46E94" w:rsidRDefault="00B46E94" w:rsidP="00B46E94">
            <w:pPr>
              <w:spacing w:after="0" w:line="240" w:lineRule="auto"/>
              <w:rPr>
                <w:rFonts w:eastAsia="Times New Roman" w:cs="Times New Roman"/>
                <w:sz w:val="28"/>
                <w:szCs w:val="28"/>
              </w:rPr>
            </w:pPr>
            <w:r w:rsidRPr="00B46E94">
              <w:rPr>
                <w:rFonts w:eastAsia="Times New Roman" w:cs="Times New Roman"/>
                <w:sz w:val="28"/>
                <w:szCs w:val="28"/>
              </w:rPr>
              <w:t>Số 24 -KH/HU</w:t>
            </w:r>
          </w:p>
        </w:tc>
        <w:tc>
          <w:tcPr>
            <w:tcW w:w="4680" w:type="dxa"/>
            <w:hideMark/>
          </w:tcPr>
          <w:p w:rsidR="00B46E94" w:rsidRPr="00B46E94" w:rsidRDefault="00B46E94" w:rsidP="00B46E94">
            <w:pPr>
              <w:spacing w:after="0" w:line="240" w:lineRule="auto"/>
              <w:rPr>
                <w:rFonts w:eastAsia="Times New Roman" w:cs="Times New Roman"/>
                <w:sz w:val="28"/>
                <w:szCs w:val="28"/>
              </w:rPr>
            </w:pPr>
            <w:r w:rsidRPr="00B46E94">
              <w:rPr>
                <w:rFonts w:eastAsia="Times New Roman" w:cs="Times New Roman"/>
                <w:b/>
                <w:bCs/>
                <w:sz w:val="28"/>
                <w:szCs w:val="28"/>
              </w:rPr>
              <w:t>ĐẢNG CỘNG SẢN VIỆT NAM</w:t>
            </w:r>
          </w:p>
          <w:p w:rsidR="00B46E94" w:rsidRPr="00B46E94" w:rsidRDefault="00B46E94" w:rsidP="00B46E94">
            <w:pPr>
              <w:spacing w:after="0" w:line="240" w:lineRule="auto"/>
              <w:rPr>
                <w:rFonts w:eastAsia="Times New Roman" w:cs="Times New Roman"/>
                <w:sz w:val="28"/>
                <w:szCs w:val="28"/>
              </w:rPr>
            </w:pPr>
            <w:r w:rsidRPr="00B46E94">
              <w:rPr>
                <w:rFonts w:eastAsia="Times New Roman" w:cs="Times New Roman"/>
                <w:sz w:val="28"/>
                <w:szCs w:val="28"/>
              </w:rPr>
              <w:t> </w:t>
            </w:r>
          </w:p>
          <w:p w:rsidR="00B46E94" w:rsidRPr="00B46E94" w:rsidRDefault="00B46E94" w:rsidP="00B46E94">
            <w:pPr>
              <w:spacing w:after="0" w:line="240" w:lineRule="auto"/>
              <w:rPr>
                <w:rFonts w:eastAsia="Times New Roman" w:cs="Times New Roman"/>
                <w:sz w:val="28"/>
                <w:szCs w:val="28"/>
              </w:rPr>
            </w:pPr>
            <w:r w:rsidRPr="00B46E94">
              <w:rPr>
                <w:rFonts w:eastAsia="Times New Roman" w:cs="Times New Roman"/>
                <w:i/>
                <w:iCs/>
                <w:sz w:val="28"/>
                <w:szCs w:val="28"/>
              </w:rPr>
              <w:t>Thăng Bình, ngày 18 tháng 3 năm 2021</w:t>
            </w:r>
          </w:p>
        </w:tc>
      </w:tr>
    </w:tbl>
    <w:p w:rsidR="00B46E94" w:rsidRPr="00B46E94" w:rsidRDefault="00B46E94" w:rsidP="00B46E94">
      <w:pPr>
        <w:spacing w:after="0" w:line="240" w:lineRule="auto"/>
        <w:jc w:val="center"/>
        <w:rPr>
          <w:rFonts w:eastAsia="Times New Roman" w:cs="Times New Roman"/>
          <w:sz w:val="28"/>
          <w:szCs w:val="28"/>
        </w:rPr>
      </w:pPr>
      <w:r w:rsidRPr="00B46E94">
        <w:rPr>
          <w:rFonts w:eastAsia="Times New Roman" w:cs="Times New Roman"/>
          <w:b/>
          <w:bCs/>
          <w:sz w:val="28"/>
          <w:szCs w:val="28"/>
        </w:rPr>
        <w:t>KẾ HOẠCH</w:t>
      </w:r>
    </w:p>
    <w:p w:rsidR="00B46E94" w:rsidRPr="00B46E94" w:rsidRDefault="00B46E94" w:rsidP="00B46E94">
      <w:pPr>
        <w:spacing w:after="0" w:line="240" w:lineRule="auto"/>
        <w:jc w:val="center"/>
        <w:rPr>
          <w:rFonts w:eastAsia="Times New Roman" w:cs="Times New Roman"/>
          <w:sz w:val="28"/>
          <w:szCs w:val="28"/>
        </w:rPr>
      </w:pPr>
      <w:r w:rsidRPr="00B46E94">
        <w:rPr>
          <w:rFonts w:eastAsia="Times New Roman" w:cs="Times New Roman"/>
          <w:b/>
          <w:bCs/>
          <w:sz w:val="28"/>
          <w:szCs w:val="28"/>
        </w:rPr>
        <w:t>tổ chức Cuộc thi “Tìm hiểu lịch sử</w:t>
      </w:r>
    </w:p>
    <w:p w:rsidR="00B46E94" w:rsidRPr="00B46E94" w:rsidRDefault="00B46E94" w:rsidP="00B46E94">
      <w:pPr>
        <w:spacing w:after="0" w:line="240" w:lineRule="auto"/>
        <w:jc w:val="center"/>
        <w:rPr>
          <w:rFonts w:eastAsia="Times New Roman" w:cs="Times New Roman"/>
          <w:sz w:val="28"/>
          <w:szCs w:val="28"/>
        </w:rPr>
      </w:pPr>
      <w:r w:rsidRPr="00B46E94">
        <w:rPr>
          <w:rFonts w:eastAsia="Times New Roman" w:cs="Times New Roman"/>
          <w:b/>
          <w:bCs/>
          <w:sz w:val="28"/>
          <w:szCs w:val="28"/>
        </w:rPr>
        <w:t>Đảng bộ huyện Thăng Bình giai đoạn 1930-2015 trên Internet”</w:t>
      </w:r>
    </w:p>
    <w:p w:rsidR="00B46E94" w:rsidRPr="00B46E94" w:rsidRDefault="00B46E94" w:rsidP="00B46E94">
      <w:pPr>
        <w:spacing w:after="0" w:line="240" w:lineRule="auto"/>
        <w:jc w:val="center"/>
        <w:rPr>
          <w:rFonts w:eastAsia="Times New Roman" w:cs="Times New Roman"/>
          <w:sz w:val="28"/>
          <w:szCs w:val="28"/>
        </w:rPr>
      </w:pPr>
      <w:r w:rsidRPr="00B46E94">
        <w:rPr>
          <w:rFonts w:eastAsia="Times New Roman" w:cs="Times New Roman"/>
          <w:sz w:val="28"/>
          <w:szCs w:val="28"/>
        </w:rPr>
        <w:t>-----</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sz w:val="28"/>
          <w:szCs w:val="28"/>
        </w:rPr>
        <w:t>Thực hiện Chỉ thị số 20-CT/TW, ngày 18/01/2018 của Ban Bí thư Trung ương Đảng về  tiếp tục tăng cường, nâng cao chất lượng nghiên cứu, biên soạn, tuyên truyền giáo dục lịch sử Đảng; đồng thời nhằm tổ chức các hoạt động thiết thực, có ý nghĩa chào mừng kỷ niệm 90 năm Ngày thành lập Đoàn TNCS Hồ Chí Minh (26/3/1931-26/3/2021), chào mừng kỷ niệm 46 năm Ngày giải phóng quê hương Thăng Bình (26/3/1975 – 26/3/2021); kỷ niệm 46 năm Ngày giải phóng hoàn toàn miền Nam, thống nhất đất nước (30/4/1975 – 30/4/2021), Ban Thường vụ Huyện ủy xây dựng kế hoạch tổ chức Cuộc thi “Tìm hiểu lịch sử Đảng bộ huyện Thăng Bình giai đoạn 1930-2015 trên Internet” (</w:t>
      </w:r>
      <w:r w:rsidRPr="00B46E94">
        <w:rPr>
          <w:rFonts w:eastAsia="Times New Roman" w:cs="Times New Roman"/>
          <w:i/>
          <w:iCs/>
          <w:sz w:val="28"/>
          <w:szCs w:val="28"/>
        </w:rPr>
        <w:t>sau đây gọi tắt là Cuộc thi)</w:t>
      </w:r>
      <w:r w:rsidRPr="00B46E94">
        <w:rPr>
          <w:rFonts w:eastAsia="Times New Roman" w:cs="Times New Roman"/>
          <w:sz w:val="28"/>
          <w:szCs w:val="28"/>
        </w:rPr>
        <w:t xml:space="preserve"> với những nội dung cụ thể như sau:</w:t>
      </w:r>
    </w:p>
    <w:p w:rsidR="00B46E94" w:rsidRPr="00B46E94" w:rsidRDefault="00B46E94" w:rsidP="00B46E94">
      <w:pPr>
        <w:spacing w:before="100" w:beforeAutospacing="1" w:after="100" w:afterAutospacing="1" w:line="240" w:lineRule="auto"/>
        <w:rPr>
          <w:rFonts w:eastAsia="Times New Roman" w:cs="Times New Roman"/>
          <w:sz w:val="28"/>
          <w:szCs w:val="28"/>
        </w:rPr>
      </w:pPr>
      <w:r w:rsidRPr="00B46E94">
        <w:rPr>
          <w:rFonts w:eastAsia="Times New Roman" w:cs="Times New Roman"/>
          <w:b/>
          <w:bCs/>
          <w:sz w:val="28"/>
          <w:szCs w:val="28"/>
        </w:rPr>
        <w:t>I. MỤC ĐÍCH, YÊU CẦU</w:t>
      </w:r>
    </w:p>
    <w:p w:rsidR="00B46E94" w:rsidRPr="00B46E94" w:rsidRDefault="00B46E94" w:rsidP="00B46E94">
      <w:pPr>
        <w:spacing w:before="100" w:beforeAutospacing="1" w:after="100" w:afterAutospacing="1" w:line="240" w:lineRule="auto"/>
        <w:rPr>
          <w:rFonts w:eastAsia="Times New Roman" w:cs="Times New Roman"/>
          <w:sz w:val="28"/>
          <w:szCs w:val="28"/>
        </w:rPr>
      </w:pPr>
      <w:r w:rsidRPr="00B46E94">
        <w:rPr>
          <w:rFonts w:eastAsia="Times New Roman" w:cs="Times New Roman"/>
          <w:b/>
          <w:bCs/>
          <w:sz w:val="28"/>
          <w:szCs w:val="28"/>
        </w:rPr>
        <w:t>1. Mục đích</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sz w:val="28"/>
          <w:szCs w:val="28"/>
        </w:rPr>
        <w:t>- Thông qua Cuộc thi nhằm ôn lại truyền thống cách mạng vẻ vang của Đảng bộ, quân và Nhân dân huyện Thăng Bình; nâng cao nhận thức và niềm tự hào về những thành tựu mà Đảng bộ và nhân dân Thăng Bình đạt được trong suốt những năm qua, nắm bắt định hướng chiến lược trong xây dựng phát triển quê hương trong thời kỳ mới.</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sz w:val="28"/>
          <w:szCs w:val="28"/>
        </w:rPr>
        <w:t>- Tạo đợt sinh hoạt chính trị sâu rộng trong toàn Đảng, toàn quân và toàn dân, khơi dậy ý thức trách nhiệm, tinh thần hăng hái thi đua công tác, học tập, lao động sản xuất của mỗi cán bộ, đảng viên, hội viên, đoàn viên, thanh thiếu niên và các tầng lớp Nhân dân trong toàn huyện, góp phần xây dựng quê hương Thăng Bình ngày càng giàu đẹp, văn minh.</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b/>
          <w:bCs/>
          <w:sz w:val="28"/>
          <w:szCs w:val="28"/>
        </w:rPr>
        <w:t>2. Yêu cầu</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sz w:val="28"/>
          <w:szCs w:val="28"/>
        </w:rPr>
        <w:t>- Việc phát động và tổ chức Cuộc thi phải được chuẩn bị chu đáo, nghiêm túc, tránh hình thức, triển khai đúng tiến độ, tiết kiệm, hiệu quả.</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sz w:val="28"/>
          <w:szCs w:val="28"/>
        </w:rPr>
        <w:lastRenderedPageBreak/>
        <w:t> - Công tác tuyên truyền về Cuộc thi cần được tiến hành trước, trong và sau khi kết thúc Cuộc thi với nhiều hình thức. Chú trọng đăng tải, thông báo công khai trên các kênh thông tin của huyện, huy động được sự tham gia đông đảo của cán bộ, đảng viên, hội viên, đoàn viên, thanh niên, thanh thiếu niên và các tầng lớp Nhân dân.</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b/>
          <w:bCs/>
          <w:sz w:val="28"/>
          <w:szCs w:val="28"/>
        </w:rPr>
        <w:t>II. NỘI DUNG, ĐỐI TƯỢNG VÀ PHƯƠNG THỨC TỔ CHỨC</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b/>
          <w:bCs/>
          <w:sz w:val="28"/>
          <w:szCs w:val="28"/>
        </w:rPr>
        <w:t xml:space="preserve">1. Nội dung: </w:t>
      </w:r>
      <w:r w:rsidRPr="00B46E94">
        <w:rPr>
          <w:rFonts w:eastAsia="Times New Roman" w:cs="Times New Roman"/>
          <w:sz w:val="28"/>
          <w:szCs w:val="28"/>
        </w:rPr>
        <w:t>Thi tìm hiểu về lịch sử Đảng bộ huyện Thăng Bình giai đoạn 1930-2015.</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b/>
          <w:bCs/>
          <w:sz w:val="28"/>
          <w:szCs w:val="28"/>
        </w:rPr>
        <w:t xml:space="preserve">2. Đối tượng: </w:t>
      </w:r>
      <w:r w:rsidRPr="00B46E94">
        <w:rPr>
          <w:rFonts w:eastAsia="Times New Roman" w:cs="Times New Roman"/>
          <w:sz w:val="28"/>
          <w:szCs w:val="28"/>
        </w:rPr>
        <w:t>Là công dân Việt Nam, không phân biệt độ tuổi, nghề nghiệp, dân tộc, tôn giáo</w:t>
      </w:r>
      <w:r w:rsidRPr="00B46E94">
        <w:rPr>
          <w:rFonts w:eastAsia="Times New Roman" w:cs="Times New Roman"/>
          <w:b/>
          <w:bCs/>
          <w:sz w:val="28"/>
          <w:szCs w:val="28"/>
        </w:rPr>
        <w:t xml:space="preserve"> </w:t>
      </w:r>
      <w:r w:rsidRPr="00B46E94">
        <w:rPr>
          <w:rFonts w:eastAsia="Times New Roman" w:cs="Times New Roman"/>
          <w:sz w:val="28"/>
          <w:szCs w:val="28"/>
        </w:rPr>
        <w:t>đã và đang sinh sống, làm việc, học tập, công tác trên địa bàn huyện Thăng Bình.</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sz w:val="28"/>
          <w:szCs w:val="28"/>
        </w:rPr>
        <w:t xml:space="preserve">* </w:t>
      </w:r>
      <w:r w:rsidRPr="00B46E94">
        <w:rPr>
          <w:rFonts w:eastAsia="Times New Roman" w:cs="Times New Roman"/>
          <w:i/>
          <w:iCs/>
          <w:sz w:val="28"/>
          <w:szCs w:val="28"/>
        </w:rPr>
        <w:t>Lưu ý</w:t>
      </w:r>
      <w:r w:rsidRPr="00B46E94">
        <w:rPr>
          <w:rFonts w:eastAsia="Times New Roman" w:cs="Times New Roman"/>
          <w:sz w:val="28"/>
          <w:szCs w:val="28"/>
        </w:rPr>
        <w:t>: Thành viên Ban Tổ chức, Bộ phận ra đề và đáp án Cuộc thi, cán bộ phụ trách kỹ thuật của hệ thống phần mềm thi trực tuyến, cán bộ của Ban Tuyên giáo Huyện ủy và cán bộ Huyện đoàn Thăng Bình không được tham gia dự thi.</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b/>
          <w:bCs/>
          <w:sz w:val="28"/>
          <w:szCs w:val="28"/>
        </w:rPr>
        <w:t xml:space="preserve">3. Phương thức: </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sz w:val="28"/>
          <w:szCs w:val="28"/>
        </w:rPr>
        <w:t xml:space="preserve">Thi trắc nghiệm trực tuyến, người dự thi trả lời các câu hỏi do Ban Tổ chức Cuộc thi cung cấp trước tại các địa chỉ webise: </w:t>
      </w:r>
      <w:hyperlink r:id="rId4" w:history="1">
        <w:r w:rsidRPr="00B46E94">
          <w:rPr>
            <w:rFonts w:eastAsia="Times New Roman" w:cs="Times New Roman"/>
            <w:color w:val="0000FF"/>
            <w:sz w:val="28"/>
            <w:szCs w:val="28"/>
            <w:u w:val="single"/>
          </w:rPr>
          <w:t>http://huyenuythangbinh.vn</w:t>
        </w:r>
      </w:hyperlink>
      <w:r w:rsidRPr="00B46E94">
        <w:rPr>
          <w:rFonts w:eastAsia="Times New Roman" w:cs="Times New Roman"/>
          <w:sz w:val="28"/>
          <w:szCs w:val="28"/>
        </w:rPr>
        <w:t xml:space="preserve"> (Trang Thông tin điện tử Huyện ủy Thăng Bình); </w:t>
      </w:r>
      <w:hyperlink r:id="rId5" w:history="1">
        <w:r w:rsidRPr="00B46E94">
          <w:rPr>
            <w:rFonts w:eastAsia="Times New Roman" w:cs="Times New Roman"/>
            <w:color w:val="0000FF"/>
            <w:sz w:val="28"/>
            <w:szCs w:val="28"/>
            <w:u w:val="single"/>
          </w:rPr>
          <w:t>http://thangbinh.quangnam.gov.vn</w:t>
        </w:r>
      </w:hyperlink>
      <w:r w:rsidRPr="00B46E94">
        <w:rPr>
          <w:rFonts w:eastAsia="Times New Roman" w:cs="Times New Roman"/>
          <w:sz w:val="28"/>
          <w:szCs w:val="28"/>
        </w:rPr>
        <w:t xml:space="preserve"> (Cổng thông tin điện tử huyện Thăng Bình); </w:t>
      </w:r>
      <w:hyperlink r:id="rId6" w:history="1">
        <w:r w:rsidRPr="00B46E94">
          <w:rPr>
            <w:rFonts w:eastAsia="Times New Roman" w:cs="Times New Roman"/>
            <w:color w:val="0000FF"/>
            <w:sz w:val="28"/>
            <w:szCs w:val="28"/>
            <w:u w:val="single"/>
          </w:rPr>
          <w:t>http://tuoitrethangbinh.vn</w:t>
        </w:r>
      </w:hyperlink>
      <w:r w:rsidRPr="00B46E94">
        <w:rPr>
          <w:rFonts w:eastAsia="Times New Roman" w:cs="Times New Roman"/>
          <w:sz w:val="28"/>
          <w:szCs w:val="28"/>
        </w:rPr>
        <w:t xml:space="preserve"> (Trang Thông tin điện tử Huyện Đoàn Thăng Bình). Kích vào banner Cuộc thi tìm hiểu lịch sử Đảng bộ huyện Thăng Bình giai đoạn 1930-2015 để tham gia Cuộc thi. </w:t>
      </w:r>
      <w:r w:rsidRPr="00B46E94">
        <w:rPr>
          <w:rFonts w:eastAsia="Times New Roman" w:cs="Times New Roman"/>
          <w:i/>
          <w:iCs/>
          <w:sz w:val="28"/>
          <w:szCs w:val="28"/>
        </w:rPr>
        <w:t>(Ban Tổ chức Cuộc thi sẽ có thông báo hướng dẫn cụ thể sau).</w:t>
      </w:r>
      <w:r w:rsidRPr="00B46E94">
        <w:rPr>
          <w:rFonts w:eastAsia="Times New Roman" w:cs="Times New Roman"/>
          <w:sz w:val="28"/>
          <w:szCs w:val="28"/>
        </w:rPr>
        <w:t>      </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sz w:val="28"/>
          <w:szCs w:val="28"/>
        </w:rPr>
        <w:t xml:space="preserve">Chi tiết về phương thức tham gia Cuộc thi thực hiện theo hướng dẫn tại Thể lệ Cuộc thi.  </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b/>
          <w:bCs/>
          <w:sz w:val="28"/>
          <w:szCs w:val="28"/>
        </w:rPr>
        <w:t>III. THỜI GIAN, TÀI LIỆU, CƠ CẤU GIẢI THƯỞNG</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b/>
          <w:bCs/>
          <w:sz w:val="28"/>
          <w:szCs w:val="28"/>
        </w:rPr>
        <w:t xml:space="preserve">1. Thời gian </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sz w:val="28"/>
          <w:szCs w:val="28"/>
        </w:rPr>
        <w:t xml:space="preserve">* Thời gian tổ chức phát động Cuộc thi: Ngày 26/3/2021 </w:t>
      </w:r>
      <w:r w:rsidRPr="00B46E94">
        <w:rPr>
          <w:rFonts w:eastAsia="Times New Roman" w:cs="Times New Roman"/>
          <w:i/>
          <w:iCs/>
          <w:sz w:val="28"/>
          <w:szCs w:val="28"/>
        </w:rPr>
        <w:t xml:space="preserve">(lồng ghép phát động tại hội nghị Huyện ủy cuối Quý I). </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sz w:val="28"/>
          <w:szCs w:val="28"/>
        </w:rPr>
        <w:t xml:space="preserve">Thời gian đăng tải câu hỏi Cuộc thi trên các webise ít nhất trước 15 ngày khi đợt thi thứ nhất chính thức diễn ra để người tham gia dự thi đọc, tìm hiểu.  </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sz w:val="28"/>
          <w:szCs w:val="28"/>
        </w:rPr>
        <w:lastRenderedPageBreak/>
        <w:t xml:space="preserve">* Thời gian tổ chức các đợt thi: </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b/>
          <w:bCs/>
          <w:sz w:val="28"/>
          <w:szCs w:val="28"/>
        </w:rPr>
        <w:t>- Đợt 1</w:t>
      </w:r>
      <w:r w:rsidRPr="00B46E94">
        <w:rPr>
          <w:rFonts w:eastAsia="Times New Roman" w:cs="Times New Roman"/>
          <w:sz w:val="28"/>
          <w:szCs w:val="28"/>
        </w:rPr>
        <w:t xml:space="preserve">: bắt đầu từ </w:t>
      </w:r>
      <w:r w:rsidRPr="00B46E94">
        <w:rPr>
          <w:rFonts w:eastAsia="Times New Roman" w:cs="Times New Roman"/>
          <w:b/>
          <w:bCs/>
          <w:i/>
          <w:iCs/>
          <w:sz w:val="28"/>
          <w:szCs w:val="28"/>
        </w:rPr>
        <w:t>8h00 ngày</w:t>
      </w:r>
      <w:r w:rsidRPr="00B46E94">
        <w:rPr>
          <w:rFonts w:eastAsia="Times New Roman" w:cs="Times New Roman"/>
          <w:sz w:val="28"/>
          <w:szCs w:val="28"/>
        </w:rPr>
        <w:t xml:space="preserve"> </w:t>
      </w:r>
      <w:r w:rsidRPr="00B46E94">
        <w:rPr>
          <w:rFonts w:eastAsia="Times New Roman" w:cs="Times New Roman"/>
          <w:b/>
          <w:bCs/>
          <w:i/>
          <w:iCs/>
          <w:sz w:val="28"/>
          <w:szCs w:val="28"/>
        </w:rPr>
        <w:t>12/4/2021 đến 21h00 ngày 16/4/2021.</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sz w:val="28"/>
          <w:szCs w:val="28"/>
        </w:rPr>
        <w:t xml:space="preserve">- </w:t>
      </w:r>
      <w:r w:rsidRPr="00B46E94">
        <w:rPr>
          <w:rFonts w:eastAsia="Times New Roman" w:cs="Times New Roman"/>
          <w:b/>
          <w:bCs/>
          <w:sz w:val="28"/>
          <w:szCs w:val="28"/>
        </w:rPr>
        <w:t>Đợt 2</w:t>
      </w:r>
      <w:r w:rsidRPr="00B46E94">
        <w:rPr>
          <w:rFonts w:eastAsia="Times New Roman" w:cs="Times New Roman"/>
          <w:sz w:val="28"/>
          <w:szCs w:val="28"/>
        </w:rPr>
        <w:t xml:space="preserve">: bắt đầu từ </w:t>
      </w:r>
      <w:r w:rsidRPr="00B46E94">
        <w:rPr>
          <w:rFonts w:eastAsia="Times New Roman" w:cs="Times New Roman"/>
          <w:b/>
          <w:bCs/>
          <w:i/>
          <w:iCs/>
          <w:sz w:val="28"/>
          <w:szCs w:val="28"/>
        </w:rPr>
        <w:t>8h00 ngày 19/4/2021 đến 21h00 ngày 23/4/2021</w:t>
      </w:r>
      <w:r w:rsidRPr="00B46E94">
        <w:rPr>
          <w:rFonts w:eastAsia="Times New Roman" w:cs="Times New Roman"/>
          <w:sz w:val="28"/>
          <w:szCs w:val="28"/>
        </w:rPr>
        <w:t>.</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sz w:val="28"/>
          <w:szCs w:val="28"/>
        </w:rPr>
        <w:t xml:space="preserve">- </w:t>
      </w:r>
      <w:r w:rsidRPr="00B46E94">
        <w:rPr>
          <w:rFonts w:eastAsia="Times New Roman" w:cs="Times New Roman"/>
          <w:b/>
          <w:bCs/>
          <w:sz w:val="28"/>
          <w:szCs w:val="28"/>
        </w:rPr>
        <w:t>Đợt 3</w:t>
      </w:r>
      <w:r w:rsidRPr="00B46E94">
        <w:rPr>
          <w:rFonts w:eastAsia="Times New Roman" w:cs="Times New Roman"/>
          <w:sz w:val="28"/>
          <w:szCs w:val="28"/>
        </w:rPr>
        <w:t xml:space="preserve">: bắt đầu từ </w:t>
      </w:r>
      <w:r w:rsidRPr="00B46E94">
        <w:rPr>
          <w:rFonts w:eastAsia="Times New Roman" w:cs="Times New Roman"/>
          <w:b/>
          <w:bCs/>
          <w:i/>
          <w:iCs/>
          <w:sz w:val="28"/>
          <w:szCs w:val="28"/>
        </w:rPr>
        <w:t xml:space="preserve">8h00 ngày 26/4/2021 đến 21h00 </w:t>
      </w:r>
      <w:proofErr w:type="gramStart"/>
      <w:r w:rsidRPr="00B46E94">
        <w:rPr>
          <w:rFonts w:eastAsia="Times New Roman" w:cs="Times New Roman"/>
          <w:b/>
          <w:bCs/>
          <w:i/>
          <w:iCs/>
          <w:sz w:val="28"/>
          <w:szCs w:val="28"/>
        </w:rPr>
        <w:t>ngày  30</w:t>
      </w:r>
      <w:proofErr w:type="gramEnd"/>
      <w:r w:rsidRPr="00B46E94">
        <w:rPr>
          <w:rFonts w:eastAsia="Times New Roman" w:cs="Times New Roman"/>
          <w:b/>
          <w:bCs/>
          <w:i/>
          <w:iCs/>
          <w:sz w:val="28"/>
          <w:szCs w:val="28"/>
        </w:rPr>
        <w:t>/4/2021.</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sz w:val="28"/>
          <w:szCs w:val="28"/>
        </w:rPr>
        <w:t xml:space="preserve">* Thời gian tổ chức trao giải: </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sz w:val="28"/>
          <w:szCs w:val="28"/>
        </w:rPr>
        <w:t>- Sau mỗi đợt thi, Ban Tổ chức Cuộc thi sẽ thông báo kết quả để người tham gia dự thi biết. Ban Tổ chức Cuộc thi sẽ tổng kết trao giải thưởng một lần cho 03 đợt thi sau khi Cuộc thi kết thúc.</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sz w:val="28"/>
          <w:szCs w:val="28"/>
        </w:rPr>
        <w:t xml:space="preserve">- </w:t>
      </w:r>
      <w:r w:rsidRPr="00B46E94">
        <w:rPr>
          <w:rFonts w:eastAsia="Times New Roman" w:cs="Times New Roman"/>
          <w:color w:val="000000"/>
          <w:sz w:val="28"/>
          <w:szCs w:val="28"/>
        </w:rPr>
        <w:t xml:space="preserve">Lễ Tổng kết và trao giải Cuộc thi </w:t>
      </w:r>
      <w:r w:rsidRPr="00B46E94">
        <w:rPr>
          <w:rFonts w:eastAsia="Times New Roman" w:cs="Times New Roman"/>
          <w:sz w:val="28"/>
          <w:szCs w:val="28"/>
        </w:rPr>
        <w:t>dự kiến trước 19/5/2021.</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b/>
          <w:bCs/>
          <w:sz w:val="28"/>
          <w:szCs w:val="28"/>
        </w:rPr>
        <w:t xml:space="preserve">2. Tài liệu </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sz w:val="28"/>
          <w:szCs w:val="28"/>
        </w:rPr>
        <w:t>Người tham gia dự thi tham khảo các tài liệu chủ yếu sau:</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sz w:val="28"/>
          <w:szCs w:val="28"/>
        </w:rPr>
        <w:t>- Lịch sử Đảng bộ huyện Thăng Bình (1930-1975), tái bản lần thứ I, xuất bản năm 2015 và Lịch sử Đảng bộ huyện Thăng Bình (1975-2015) xuất bản năm 2020.</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sz w:val="28"/>
          <w:szCs w:val="28"/>
        </w:rPr>
        <w:t>- Kỷ yếu BCH Đảng bộ huyện Thăng Bình (1945-2015).</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sz w:val="28"/>
          <w:szCs w:val="28"/>
        </w:rPr>
        <w:t>          - Thăng Bình – Những tập thể, cá nhân anh hùng lực lượng vũ trang nhân dân, xuất bản năm 2015.</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sz w:val="28"/>
          <w:szCs w:val="28"/>
        </w:rPr>
        <w:t>          - Chiến thắng Đồng Dương, xuất bản năm 2015.</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sz w:val="28"/>
          <w:szCs w:val="28"/>
        </w:rPr>
        <w:t>          - Căn cứ lõm Bàu Bính, xuất bản năm 2013</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sz w:val="28"/>
          <w:szCs w:val="28"/>
        </w:rPr>
        <w:t xml:space="preserve">          - Thăng Bình - 40 năm xây dựng và phát triển, xuất bản năm 2015. </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b/>
          <w:bCs/>
          <w:sz w:val="28"/>
          <w:szCs w:val="28"/>
        </w:rPr>
        <w:t>3. Cơ cấu giải thưởng</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b/>
          <w:bCs/>
          <w:sz w:val="28"/>
          <w:szCs w:val="28"/>
        </w:rPr>
        <w:t xml:space="preserve">* Về giải cá nhân </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sz w:val="28"/>
          <w:szCs w:val="28"/>
        </w:rPr>
        <w:t>Cuộc thi diễn ra trong 03 đợt, mỗi đợt thi có 7 giải thưởng, gồm: 01 giải nhất, 01 giải nhì, 02 giải ba, 03 giải khuyến khích.</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b/>
          <w:bCs/>
          <w:sz w:val="28"/>
          <w:szCs w:val="28"/>
        </w:rPr>
        <w:t>* Về giải tập thể:</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sz w:val="28"/>
          <w:szCs w:val="28"/>
        </w:rPr>
        <w:lastRenderedPageBreak/>
        <w:t>- Đối tượng: Xã, thị trấn</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sz w:val="28"/>
          <w:szCs w:val="28"/>
        </w:rPr>
        <w:t>- Cơ cấu: 01 giải nhất, 01 giải nhì, 01 giải ba, 02 giải khuyến khích.</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sz w:val="28"/>
          <w:szCs w:val="28"/>
        </w:rPr>
        <w:t>- Ban Tổ chức Cuộc thi sẽ trao giải tập thể sau khi kết thúc 03 đợt thi đối với những đơn vị xã, thị trấn có số lượng công dân tham gia nhiều nhất (</w:t>
      </w:r>
      <w:r w:rsidRPr="00B46E94">
        <w:rPr>
          <w:rFonts w:eastAsia="Times New Roman" w:cs="Times New Roman"/>
          <w:i/>
          <w:iCs/>
          <w:sz w:val="28"/>
          <w:szCs w:val="28"/>
        </w:rPr>
        <w:t>tính theo tỷ lệ phần trăm so với dân số</w:t>
      </w:r>
      <w:r w:rsidRPr="00B46E94">
        <w:rPr>
          <w:rFonts w:eastAsia="Times New Roman" w:cs="Times New Roman"/>
          <w:sz w:val="28"/>
          <w:szCs w:val="28"/>
        </w:rPr>
        <w:t>), đạt ít nhất 01 giải trong các kỳ thi, ưu tiên xét chọn giải từ cao xuống thấp.</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sz w:val="28"/>
          <w:szCs w:val="28"/>
        </w:rPr>
        <w:t>* Giá trị từng giải thưởng được thực hiện trong quy định tại Thể lệ Cuộc thi.</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b/>
          <w:bCs/>
          <w:sz w:val="28"/>
          <w:szCs w:val="28"/>
        </w:rPr>
        <w:t>IV. THÀNH LẬP BAN TỔ CHỨC VÀ THƯ KÝ CUỘC THI</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sz w:val="28"/>
          <w:szCs w:val="28"/>
        </w:rPr>
        <w:t>Ban Tổ chức và thư ký Cuộc thi do Ban Thường vụ Huyện ủy quyết định thành lập; Ban Tổ chức Cuộc thi do đồng chí Trưởng Ban Tuyên giáo Huyện ủy làm trưởng Ban.</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b/>
          <w:bCs/>
          <w:sz w:val="28"/>
          <w:szCs w:val="28"/>
        </w:rPr>
        <w:t>V. TỔ CHỨC THỰC HIỆN</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b/>
          <w:bCs/>
          <w:sz w:val="28"/>
          <w:szCs w:val="28"/>
        </w:rPr>
        <w:t>1. Ban Tuyên giáo Huyện ủy</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sz w:val="28"/>
          <w:szCs w:val="28"/>
        </w:rPr>
        <w:t xml:space="preserve">- Tham mưu Ban Thường vụ Huyện ủy xây dựng kế hoạch tổ chức Cuộc thi </w:t>
      </w:r>
      <w:r w:rsidRPr="00B46E94">
        <w:rPr>
          <w:rFonts w:eastAsia="Times New Roman" w:cs="Times New Roman"/>
          <w:i/>
          <w:iCs/>
          <w:sz w:val="28"/>
          <w:szCs w:val="28"/>
        </w:rPr>
        <w:t>“Tìm hiểu lịch sử Đảng bộ huyện Thăng Bình giai đoạn 1930-2015 trên Internet</w:t>
      </w:r>
      <w:r w:rsidRPr="00B46E94">
        <w:rPr>
          <w:rFonts w:eastAsia="Times New Roman" w:cs="Times New Roman"/>
          <w:sz w:val="28"/>
          <w:szCs w:val="28"/>
        </w:rPr>
        <w:t>”, tham mưu quyết định thành lập Ban Tổ chức và thư ký Cuộc thi.</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color w:val="000000"/>
          <w:sz w:val="28"/>
          <w:szCs w:val="28"/>
        </w:rPr>
        <w:t>- Chủ trì phối hợp với Ban Thường vụ Huyện đoàn triển khai kế hoạch, tuyên truyền, phát động Cuộc thi sâu rộng trong các tầng lớp Nhân dân trên các kênh thông tin đại chúng, cổng thông tin điện tử huyện và Trang thông tin điện tử Huyện ủy; đôn đốc các cơ quan, đơn vị, địa phương phát động và tổ chức Cuộc thi đảm bảo đúng tiến độ đề ra.</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color w:val="000000"/>
          <w:sz w:val="28"/>
          <w:szCs w:val="28"/>
        </w:rPr>
        <w:t>-  Xây dựng câu hỏi và đáp án thi, thể lệ cuộc thi, p</w:t>
      </w:r>
      <w:r w:rsidRPr="00B46E94">
        <w:rPr>
          <w:rFonts w:eastAsia="Times New Roman" w:cs="Times New Roman"/>
          <w:sz w:val="28"/>
          <w:szCs w:val="28"/>
        </w:rPr>
        <w:t>hối hợp với các cơ quan liên quan đưa toàn bộ nội dung Cuộc thi lên Cổng thông tin điện tử của huyện, Trang thông tin điện tử Huyện ủy và các kênh thông tin đại chúng, kênh điều hành tác nghiệp của huyện.</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color w:val="000000"/>
          <w:sz w:val="28"/>
          <w:szCs w:val="28"/>
        </w:rPr>
        <w:t>- Kịp thời đôn đốc trong suốt quá trình tổ chức Cuộc thi; x</w:t>
      </w:r>
      <w:r w:rsidRPr="00B46E94">
        <w:rPr>
          <w:rFonts w:eastAsia="Times New Roman" w:cs="Times New Roman"/>
          <w:b/>
          <w:bCs/>
          <w:color w:val="000000"/>
          <w:sz w:val="28"/>
          <w:szCs w:val="28"/>
        </w:rPr>
        <w:t>â</w:t>
      </w:r>
      <w:r w:rsidRPr="00B46E94">
        <w:rPr>
          <w:rFonts w:eastAsia="Times New Roman" w:cs="Times New Roman"/>
          <w:color w:val="000000"/>
          <w:sz w:val="28"/>
          <w:szCs w:val="28"/>
        </w:rPr>
        <w:t>y dựng báo cáo tổng kết Cuộc thi, phối hợp với các cơ quan liên quan tham mưu tổ chức Lễ tổng kết,</w:t>
      </w:r>
      <w:r w:rsidRPr="00B46E94">
        <w:rPr>
          <w:rFonts w:eastAsia="Times New Roman" w:cs="Times New Roman"/>
          <w:sz w:val="28"/>
          <w:szCs w:val="28"/>
        </w:rPr>
        <w:t xml:space="preserve"> </w:t>
      </w:r>
      <w:r w:rsidRPr="00B46E94">
        <w:rPr>
          <w:rFonts w:eastAsia="Times New Roman" w:cs="Times New Roman"/>
          <w:color w:val="000000"/>
          <w:sz w:val="28"/>
          <w:szCs w:val="28"/>
        </w:rPr>
        <w:t xml:space="preserve">trao giải; tổng hợp kết quả </w:t>
      </w:r>
      <w:r w:rsidRPr="00B46E94">
        <w:rPr>
          <w:rFonts w:eastAsia="Times New Roman" w:cs="Times New Roman"/>
          <w:sz w:val="28"/>
          <w:szCs w:val="28"/>
        </w:rPr>
        <w:t>báo cáo Thường trực Huyện ủy, Ban Tuyên giáo Tỉnh ủy theo dõi, chỉ đạo</w:t>
      </w:r>
      <w:r w:rsidRPr="00B46E94">
        <w:rPr>
          <w:rFonts w:eastAsia="Times New Roman" w:cs="Times New Roman"/>
          <w:color w:val="000000"/>
          <w:sz w:val="28"/>
          <w:szCs w:val="28"/>
        </w:rPr>
        <w:t>.</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sz w:val="28"/>
          <w:szCs w:val="28"/>
        </w:rPr>
        <w:lastRenderedPageBreak/>
        <w:t>- Chủ trì phối hợp với Văn phòng Huyện ủy lập dự trù kinh phí và chuẩn bị các điều kiện phục vụ Cuộc thi.</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b/>
          <w:bCs/>
          <w:sz w:val="28"/>
          <w:szCs w:val="28"/>
        </w:rPr>
        <w:t>2. Văn phòng Huyện ủy</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sz w:val="28"/>
          <w:szCs w:val="28"/>
        </w:rPr>
        <w:t xml:space="preserve">- Phối hợp với Ban Tuyên giáo </w:t>
      </w:r>
      <w:proofErr w:type="gramStart"/>
      <w:r w:rsidRPr="00B46E94">
        <w:rPr>
          <w:rFonts w:eastAsia="Times New Roman" w:cs="Times New Roman"/>
          <w:sz w:val="28"/>
          <w:szCs w:val="28"/>
        </w:rPr>
        <w:t>Huyện  ủy</w:t>
      </w:r>
      <w:proofErr w:type="gramEnd"/>
      <w:r w:rsidRPr="00B46E94">
        <w:rPr>
          <w:rFonts w:eastAsia="Times New Roman" w:cs="Times New Roman"/>
          <w:sz w:val="28"/>
          <w:szCs w:val="28"/>
        </w:rPr>
        <w:t xml:space="preserve"> triển khai Cuộc thi trên Trang thông tin điện tử Huyện ủy Thăng Bình.</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sz w:val="28"/>
          <w:szCs w:val="28"/>
        </w:rPr>
        <w:t>- Cử cán bộ tham gia Ban Tổ chức và thư ký Cuộc thi.</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sz w:val="28"/>
          <w:szCs w:val="28"/>
        </w:rPr>
        <w:t xml:space="preserve">- Phối hợp với Ban Tuyên giáo Huyện ủy lập dự trù kinh phí và chuẩn bị các điều kiện phục vụ Cuộc thi và Lễ tổng kết trao thưởng. </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b/>
          <w:bCs/>
          <w:sz w:val="28"/>
          <w:szCs w:val="28"/>
        </w:rPr>
        <w:t>3. Ban Thường vụ Huyện đoàn</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sz w:val="28"/>
          <w:szCs w:val="28"/>
        </w:rPr>
        <w:t>- Phối hợp với Ban Tuyên giáo Huyện ủy xây dựng Thể lệ Cuộc thi; phối hợp lập dự toán kinh phí tổ chức Cuộc thi.</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sz w:val="28"/>
          <w:szCs w:val="28"/>
        </w:rPr>
        <w:t> - Cử cán bộ tham gia Ban Tổ chức và Tổ Thư ký Cuộc thi.</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sz w:val="28"/>
          <w:szCs w:val="28"/>
        </w:rPr>
        <w:t>- Chịu trách nhiệm làm việc với các đơn vị để xây dựng phần mềm dự thi trực tuyến và quản lý hoạt động đối với phần mềm dự thi trực tuyến; đăng tải thông tin kịp thời về kết quả thi sau mỗi đợt và sau khi kết thúc Cuộc thi.</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sz w:val="28"/>
          <w:szCs w:val="28"/>
        </w:rPr>
        <w:t>- Phối hợp tổ chức tổng kết, trao giải Cuộc thi.</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sz w:val="28"/>
          <w:szCs w:val="28"/>
        </w:rPr>
        <w:t>- Chỉ đạo Ban Chấp hành Đoàn cơ sở đẩy mạnh tuyên truyền trên các phương tiện thông tin đại chúng, truyền thông của đoàn như facebook, fanpage, truyền thanh, website… để cán bộ, đoàn viên, thanh niên, học sinh và toàn dân trên địa bàn huyện hiểu ý nghĩa của Cuộc thi, tham gia hưởng ứng tích cực.</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b/>
          <w:bCs/>
          <w:sz w:val="28"/>
          <w:szCs w:val="28"/>
        </w:rPr>
        <w:t>4.  Đảng ủy 22 xã, thị trấn</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sz w:val="28"/>
          <w:szCs w:val="28"/>
        </w:rPr>
        <w:t> Tổ chức quán triệt, triển khai cho</w:t>
      </w:r>
      <w:r w:rsidRPr="00B46E94">
        <w:rPr>
          <w:rFonts w:eastAsia="Times New Roman" w:cs="Times New Roman"/>
          <w:b/>
          <w:bCs/>
          <w:sz w:val="28"/>
          <w:szCs w:val="28"/>
        </w:rPr>
        <w:t xml:space="preserve"> </w:t>
      </w:r>
      <w:r w:rsidRPr="00B46E94">
        <w:rPr>
          <w:rFonts w:eastAsia="Times New Roman" w:cs="Times New Roman"/>
          <w:sz w:val="28"/>
          <w:szCs w:val="28"/>
        </w:rPr>
        <w:t>cán bộ, đảng viên, viên chức, chiến sĩ lực lượng vũ trang, hợp đồng lao động và các tầng lớp Nhân dân tại địa phương, cơ quan, đơn vị mình tích cực tham gia Cuộc thi. Xem việc tham gia Cuộc thi là một tiêu chí quan trọng để đánh giá, xếp loại công tác tuyên giáo của các tổ chức cơ sở đảng năm 2021.</w:t>
      </w:r>
      <w:r w:rsidRPr="00B46E94">
        <w:rPr>
          <w:rFonts w:eastAsia="Times New Roman" w:cs="Times New Roman"/>
          <w:b/>
          <w:bCs/>
          <w:sz w:val="28"/>
          <w:szCs w:val="28"/>
        </w:rPr>
        <w:t xml:space="preserve">  </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b/>
          <w:bCs/>
          <w:sz w:val="28"/>
          <w:szCs w:val="28"/>
        </w:rPr>
        <w:t>5. Đảng bộ, chi bộ các cơ quan, đơn vị, doanh nghiệp trực thuộc Huyện ủy</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sz w:val="28"/>
          <w:szCs w:val="28"/>
        </w:rPr>
        <w:lastRenderedPageBreak/>
        <w:t> Căn cứ kế hoạch của Ban Thường vụ Huyện ủy tổ chức triển khai và vận động cán bộ, đảng viên tích cực tham gia Cuộc thi.</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b/>
          <w:bCs/>
          <w:sz w:val="28"/>
          <w:szCs w:val="28"/>
        </w:rPr>
        <w:t xml:space="preserve">6. Phòng Văn hóa &amp; Thông tin, Trung tâm Văn hóa – Thể thao và Truyền thanh – Truyền hình huyện </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sz w:val="28"/>
          <w:szCs w:val="28"/>
        </w:rPr>
        <w:t>- Cử cán bộ tham gia Ban Tổ chức và Tổ Thư ký Cuộc thi.</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sz w:val="28"/>
          <w:szCs w:val="28"/>
        </w:rPr>
        <w:t>- Phối hợp đăng tải nội dung Cuộc thi trên Công thông tin điện tử huyện; đồng thời đẩy mạnh công tác tuyên truyền, đưa tin phản ánh không khí trước, trong và sau Cuộc thi; kịp thời biểu dương các đơn vị tham gia tốt Cuộc thi, các cá nhân đạt giải.</w:t>
      </w:r>
    </w:p>
    <w:p w:rsidR="00B46E94" w:rsidRPr="00B46E94" w:rsidRDefault="00B46E94" w:rsidP="00B46E94">
      <w:pPr>
        <w:spacing w:before="100" w:beforeAutospacing="1" w:after="100" w:afterAutospacing="1" w:line="240" w:lineRule="auto"/>
        <w:jc w:val="both"/>
        <w:rPr>
          <w:rFonts w:eastAsia="Times New Roman" w:cs="Times New Roman"/>
          <w:sz w:val="28"/>
          <w:szCs w:val="28"/>
        </w:rPr>
      </w:pPr>
      <w:r w:rsidRPr="00B46E94">
        <w:rPr>
          <w:rFonts w:eastAsia="Times New Roman" w:cs="Times New Roman"/>
          <w:sz w:val="28"/>
          <w:szCs w:val="28"/>
        </w:rPr>
        <w:t xml:space="preserve">Trên đây là Kế hoạch tổ chức Cuộc thi tìm hiểu lịch sử Đảng bộ huyện Thăng Bình giai đoạn 1930-2015 trên Internet, đề nghị các tổ chức cơ sở đảng, các cơ quan, đơn vị liên quan phối hợp triển khai thực hiện đạt kết quả. Quá trình tổ chức thực hiện nếu có vấn đề gì vướng mắc các đơn vị báo cáo về Ban Tổ chức Cuộc thi </w:t>
      </w:r>
      <w:r w:rsidRPr="00B46E94">
        <w:rPr>
          <w:rFonts w:eastAsia="Times New Roman" w:cs="Times New Roman"/>
          <w:i/>
          <w:iCs/>
          <w:sz w:val="28"/>
          <w:szCs w:val="28"/>
        </w:rPr>
        <w:t>(qua Ban Tuyên giáo Huyện ủy)</w:t>
      </w:r>
      <w:r w:rsidRPr="00B46E94">
        <w:rPr>
          <w:rFonts w:eastAsia="Times New Roman" w:cs="Times New Roman"/>
          <w:sz w:val="28"/>
          <w:szCs w:val="28"/>
        </w:rPr>
        <w:t xml:space="preserve"> để hướng dẫn cụ thể./.</w:t>
      </w:r>
      <w:bookmarkStart w:id="0" w:name="_GoBack"/>
      <w:bookmarkEnd w:id="0"/>
    </w:p>
    <w:tbl>
      <w:tblPr>
        <w:tblW w:w="0" w:type="auto"/>
        <w:tblCellMar>
          <w:top w:w="15" w:type="dxa"/>
          <w:left w:w="15" w:type="dxa"/>
          <w:bottom w:w="15" w:type="dxa"/>
          <w:right w:w="15" w:type="dxa"/>
        </w:tblCellMar>
        <w:tblLook w:val="04A0" w:firstRow="1" w:lastRow="0" w:firstColumn="1" w:lastColumn="0" w:noHBand="0" w:noVBand="1"/>
      </w:tblPr>
      <w:tblGrid>
        <w:gridCol w:w="5070"/>
        <w:gridCol w:w="4184"/>
      </w:tblGrid>
      <w:tr w:rsidR="00B46E94" w:rsidRPr="00B46E94" w:rsidTr="00B46E94">
        <w:trPr>
          <w:trHeight w:val="2367"/>
        </w:trPr>
        <w:tc>
          <w:tcPr>
            <w:tcW w:w="5070" w:type="dxa"/>
            <w:hideMark/>
          </w:tcPr>
          <w:p w:rsidR="00B46E94" w:rsidRPr="00B46E94" w:rsidRDefault="00B46E94" w:rsidP="00B46E94">
            <w:pPr>
              <w:spacing w:before="100" w:beforeAutospacing="1" w:after="100" w:afterAutospacing="1" w:line="240" w:lineRule="auto"/>
              <w:rPr>
                <w:rFonts w:eastAsia="Times New Roman" w:cs="Times New Roman"/>
                <w:sz w:val="28"/>
                <w:szCs w:val="28"/>
              </w:rPr>
            </w:pPr>
            <w:r w:rsidRPr="00B46E94">
              <w:rPr>
                <w:rFonts w:eastAsia="Times New Roman" w:cs="Times New Roman"/>
                <w:sz w:val="28"/>
                <w:szCs w:val="28"/>
                <w:u w:val="single"/>
              </w:rPr>
              <w:t>Nơi nhận</w:t>
            </w:r>
            <w:r w:rsidRPr="00B46E94">
              <w:rPr>
                <w:rFonts w:eastAsia="Times New Roman" w:cs="Times New Roman"/>
                <w:sz w:val="28"/>
                <w:szCs w:val="28"/>
              </w:rPr>
              <w:t>:</w:t>
            </w:r>
          </w:p>
          <w:p w:rsidR="00B46E94" w:rsidRPr="00B46E94" w:rsidRDefault="00B46E94" w:rsidP="00B46E94">
            <w:pPr>
              <w:spacing w:before="100" w:beforeAutospacing="1" w:after="100" w:afterAutospacing="1" w:line="240" w:lineRule="auto"/>
              <w:rPr>
                <w:rFonts w:eastAsia="Times New Roman" w:cs="Times New Roman"/>
                <w:sz w:val="28"/>
                <w:szCs w:val="28"/>
              </w:rPr>
            </w:pPr>
            <w:r w:rsidRPr="00B46E94">
              <w:rPr>
                <w:rFonts w:eastAsia="Times New Roman" w:cs="Times New Roman"/>
                <w:sz w:val="28"/>
                <w:szCs w:val="28"/>
              </w:rPr>
              <w:t>- BTV Tỉnh ủy (</w:t>
            </w:r>
            <w:r w:rsidRPr="00B46E94">
              <w:rPr>
                <w:rFonts w:eastAsia="Times New Roman" w:cs="Times New Roman"/>
                <w:i/>
                <w:iCs/>
                <w:sz w:val="28"/>
                <w:szCs w:val="28"/>
              </w:rPr>
              <w:t>báo cáo</w:t>
            </w:r>
            <w:r w:rsidRPr="00B46E94">
              <w:rPr>
                <w:rFonts w:eastAsia="Times New Roman" w:cs="Times New Roman"/>
                <w:sz w:val="28"/>
                <w:szCs w:val="28"/>
              </w:rPr>
              <w:t xml:space="preserve">),                               </w:t>
            </w:r>
          </w:p>
          <w:p w:rsidR="00B46E94" w:rsidRPr="00B46E94" w:rsidRDefault="00B46E94" w:rsidP="00B46E94">
            <w:pPr>
              <w:spacing w:before="100" w:beforeAutospacing="1" w:after="100" w:afterAutospacing="1" w:line="240" w:lineRule="auto"/>
              <w:rPr>
                <w:rFonts w:eastAsia="Times New Roman" w:cs="Times New Roman"/>
                <w:sz w:val="28"/>
                <w:szCs w:val="28"/>
              </w:rPr>
            </w:pPr>
            <w:r w:rsidRPr="00B46E94">
              <w:rPr>
                <w:rFonts w:eastAsia="Times New Roman" w:cs="Times New Roman"/>
                <w:sz w:val="28"/>
                <w:szCs w:val="28"/>
              </w:rPr>
              <w:t>- Ban Tuyên giáo Tỉnh ủy (</w:t>
            </w:r>
            <w:r w:rsidRPr="00B46E94">
              <w:rPr>
                <w:rFonts w:eastAsia="Times New Roman" w:cs="Times New Roman"/>
                <w:i/>
                <w:iCs/>
                <w:sz w:val="28"/>
                <w:szCs w:val="28"/>
              </w:rPr>
              <w:t>báo cáo</w:t>
            </w:r>
            <w:r w:rsidRPr="00B46E94">
              <w:rPr>
                <w:rFonts w:eastAsia="Times New Roman" w:cs="Times New Roman"/>
                <w:sz w:val="28"/>
                <w:szCs w:val="28"/>
              </w:rPr>
              <w:t>),         </w:t>
            </w:r>
          </w:p>
          <w:p w:rsidR="00B46E94" w:rsidRPr="00B46E94" w:rsidRDefault="00B46E94" w:rsidP="00B46E94">
            <w:pPr>
              <w:spacing w:before="100" w:beforeAutospacing="1" w:after="100" w:afterAutospacing="1" w:line="240" w:lineRule="auto"/>
              <w:rPr>
                <w:rFonts w:eastAsia="Times New Roman" w:cs="Times New Roman"/>
                <w:sz w:val="28"/>
                <w:szCs w:val="28"/>
              </w:rPr>
            </w:pPr>
            <w:r w:rsidRPr="00B46E94">
              <w:rPr>
                <w:rFonts w:eastAsia="Times New Roman" w:cs="Times New Roman"/>
                <w:sz w:val="28"/>
                <w:szCs w:val="28"/>
              </w:rPr>
              <w:t>- BTV Tỉnh đoàn (</w:t>
            </w:r>
            <w:r w:rsidRPr="00B46E94">
              <w:rPr>
                <w:rFonts w:eastAsia="Times New Roman" w:cs="Times New Roman"/>
                <w:i/>
                <w:iCs/>
                <w:sz w:val="28"/>
                <w:szCs w:val="28"/>
              </w:rPr>
              <w:t>báo cáo</w:t>
            </w:r>
            <w:r w:rsidRPr="00B46E94">
              <w:rPr>
                <w:rFonts w:eastAsia="Times New Roman" w:cs="Times New Roman"/>
                <w:sz w:val="28"/>
                <w:szCs w:val="28"/>
              </w:rPr>
              <w:t>),</w:t>
            </w:r>
          </w:p>
          <w:p w:rsidR="00B46E94" w:rsidRPr="00B46E94" w:rsidRDefault="00B46E94" w:rsidP="00B46E94">
            <w:pPr>
              <w:spacing w:before="100" w:beforeAutospacing="1" w:after="100" w:afterAutospacing="1" w:line="240" w:lineRule="auto"/>
              <w:rPr>
                <w:rFonts w:eastAsia="Times New Roman" w:cs="Times New Roman"/>
                <w:sz w:val="28"/>
                <w:szCs w:val="28"/>
              </w:rPr>
            </w:pPr>
            <w:r w:rsidRPr="00B46E94">
              <w:rPr>
                <w:rFonts w:eastAsia="Times New Roman" w:cs="Times New Roman"/>
                <w:sz w:val="28"/>
                <w:szCs w:val="28"/>
              </w:rPr>
              <w:t>- UBND huyện,</w:t>
            </w:r>
          </w:p>
          <w:p w:rsidR="00B46E94" w:rsidRPr="00B46E94" w:rsidRDefault="00B46E94" w:rsidP="00B46E94">
            <w:pPr>
              <w:spacing w:before="100" w:beforeAutospacing="1" w:after="100" w:afterAutospacing="1" w:line="240" w:lineRule="auto"/>
              <w:rPr>
                <w:rFonts w:eastAsia="Times New Roman" w:cs="Times New Roman"/>
                <w:sz w:val="28"/>
                <w:szCs w:val="28"/>
              </w:rPr>
            </w:pPr>
            <w:r w:rsidRPr="00B46E94">
              <w:rPr>
                <w:rFonts w:eastAsia="Times New Roman" w:cs="Times New Roman"/>
                <w:sz w:val="28"/>
                <w:szCs w:val="28"/>
              </w:rPr>
              <w:t>- Các TCCS đảng trực thuộc Huyện ủy,</w:t>
            </w:r>
          </w:p>
          <w:p w:rsidR="00B46E94" w:rsidRPr="00B46E94" w:rsidRDefault="00B46E94" w:rsidP="00B46E94">
            <w:pPr>
              <w:spacing w:before="100" w:beforeAutospacing="1" w:after="100" w:afterAutospacing="1" w:line="240" w:lineRule="auto"/>
              <w:rPr>
                <w:rFonts w:eastAsia="Times New Roman" w:cs="Times New Roman"/>
                <w:sz w:val="28"/>
                <w:szCs w:val="28"/>
              </w:rPr>
            </w:pPr>
            <w:r w:rsidRPr="00B46E94">
              <w:rPr>
                <w:rFonts w:eastAsia="Times New Roman" w:cs="Times New Roman"/>
                <w:sz w:val="28"/>
                <w:szCs w:val="28"/>
              </w:rPr>
              <w:t>- Ban Tuyên giáo Huyện ủy,</w:t>
            </w:r>
          </w:p>
          <w:p w:rsidR="00B46E94" w:rsidRPr="00B46E94" w:rsidRDefault="00B46E94" w:rsidP="00B46E94">
            <w:pPr>
              <w:spacing w:before="100" w:beforeAutospacing="1" w:after="100" w:afterAutospacing="1" w:line="240" w:lineRule="auto"/>
              <w:rPr>
                <w:rFonts w:eastAsia="Times New Roman" w:cs="Times New Roman"/>
                <w:sz w:val="28"/>
                <w:szCs w:val="28"/>
              </w:rPr>
            </w:pPr>
            <w:r w:rsidRPr="00B46E94">
              <w:rPr>
                <w:rFonts w:eastAsia="Times New Roman" w:cs="Times New Roman"/>
                <w:sz w:val="28"/>
                <w:szCs w:val="28"/>
              </w:rPr>
              <w:t>- Văn phòng Huyện ủy,</w:t>
            </w:r>
          </w:p>
          <w:p w:rsidR="00B46E94" w:rsidRPr="00B46E94" w:rsidRDefault="00B46E94" w:rsidP="00B46E94">
            <w:pPr>
              <w:spacing w:before="100" w:beforeAutospacing="1" w:after="100" w:afterAutospacing="1" w:line="240" w:lineRule="auto"/>
              <w:rPr>
                <w:rFonts w:eastAsia="Times New Roman" w:cs="Times New Roman"/>
                <w:sz w:val="28"/>
                <w:szCs w:val="28"/>
              </w:rPr>
            </w:pPr>
            <w:r w:rsidRPr="00B46E94">
              <w:rPr>
                <w:rFonts w:eastAsia="Times New Roman" w:cs="Times New Roman"/>
                <w:sz w:val="28"/>
                <w:szCs w:val="28"/>
              </w:rPr>
              <w:t>- BTV Huyện đoàn,</w:t>
            </w:r>
          </w:p>
          <w:p w:rsidR="00B46E94" w:rsidRPr="00B46E94" w:rsidRDefault="00B46E94" w:rsidP="00B46E94">
            <w:pPr>
              <w:spacing w:before="100" w:beforeAutospacing="1" w:after="100" w:afterAutospacing="1" w:line="240" w:lineRule="auto"/>
              <w:rPr>
                <w:rFonts w:eastAsia="Times New Roman" w:cs="Times New Roman"/>
                <w:sz w:val="28"/>
                <w:szCs w:val="28"/>
              </w:rPr>
            </w:pPr>
            <w:r w:rsidRPr="00B46E94">
              <w:rPr>
                <w:rFonts w:eastAsia="Times New Roman" w:cs="Times New Roman"/>
                <w:sz w:val="28"/>
                <w:szCs w:val="28"/>
              </w:rPr>
              <w:t>- Phòng VHTT huyện,</w:t>
            </w:r>
          </w:p>
          <w:p w:rsidR="00B46E94" w:rsidRPr="00B46E94" w:rsidRDefault="00B46E94" w:rsidP="00B46E94">
            <w:pPr>
              <w:spacing w:before="100" w:beforeAutospacing="1" w:after="100" w:afterAutospacing="1" w:line="240" w:lineRule="auto"/>
              <w:rPr>
                <w:rFonts w:eastAsia="Times New Roman" w:cs="Times New Roman"/>
                <w:sz w:val="28"/>
                <w:szCs w:val="28"/>
              </w:rPr>
            </w:pPr>
            <w:r w:rsidRPr="00B46E94">
              <w:rPr>
                <w:rFonts w:eastAsia="Times New Roman" w:cs="Times New Roman"/>
                <w:sz w:val="28"/>
                <w:szCs w:val="28"/>
              </w:rPr>
              <w:t>- Trung tâm VHTT và TTTH huyện,</w:t>
            </w:r>
          </w:p>
          <w:p w:rsidR="00B46E94" w:rsidRPr="00B46E94" w:rsidRDefault="00B46E94" w:rsidP="00B46E94">
            <w:pPr>
              <w:spacing w:before="100" w:beforeAutospacing="1" w:after="100" w:afterAutospacing="1" w:line="240" w:lineRule="auto"/>
              <w:rPr>
                <w:rFonts w:eastAsia="Times New Roman" w:cs="Times New Roman"/>
                <w:sz w:val="28"/>
                <w:szCs w:val="28"/>
              </w:rPr>
            </w:pPr>
            <w:r w:rsidRPr="00B46E94">
              <w:rPr>
                <w:rFonts w:eastAsia="Times New Roman" w:cs="Times New Roman"/>
                <w:sz w:val="28"/>
                <w:szCs w:val="28"/>
              </w:rPr>
              <w:t>- Lưu VPHU.</w:t>
            </w:r>
          </w:p>
        </w:tc>
        <w:tc>
          <w:tcPr>
            <w:tcW w:w="4184" w:type="dxa"/>
            <w:hideMark/>
          </w:tcPr>
          <w:p w:rsidR="00B46E94" w:rsidRPr="00B46E94" w:rsidRDefault="00B46E94" w:rsidP="00B46E94">
            <w:pPr>
              <w:spacing w:before="100" w:beforeAutospacing="1" w:after="100" w:afterAutospacing="1" w:line="240" w:lineRule="auto"/>
              <w:rPr>
                <w:rFonts w:eastAsia="Times New Roman" w:cs="Times New Roman"/>
                <w:sz w:val="28"/>
                <w:szCs w:val="28"/>
              </w:rPr>
            </w:pPr>
            <w:r w:rsidRPr="00B46E94">
              <w:rPr>
                <w:rFonts w:eastAsia="Times New Roman" w:cs="Times New Roman"/>
                <w:b/>
                <w:bCs/>
                <w:sz w:val="28"/>
                <w:szCs w:val="28"/>
              </w:rPr>
              <w:t> T/M BAN THƯỜNG VỤ</w:t>
            </w:r>
          </w:p>
          <w:p w:rsidR="00B46E94" w:rsidRPr="00B46E94" w:rsidRDefault="00B46E94" w:rsidP="00B46E94">
            <w:pPr>
              <w:spacing w:before="100" w:beforeAutospacing="1" w:after="100" w:afterAutospacing="1" w:line="240" w:lineRule="auto"/>
              <w:rPr>
                <w:rFonts w:eastAsia="Times New Roman" w:cs="Times New Roman"/>
                <w:sz w:val="28"/>
                <w:szCs w:val="28"/>
              </w:rPr>
            </w:pPr>
            <w:r w:rsidRPr="00B46E94">
              <w:rPr>
                <w:rFonts w:eastAsia="Times New Roman" w:cs="Times New Roman"/>
                <w:sz w:val="28"/>
                <w:szCs w:val="28"/>
              </w:rPr>
              <w:t>   BÍ THƯ</w:t>
            </w:r>
          </w:p>
          <w:p w:rsidR="00B46E94" w:rsidRPr="00B46E94" w:rsidRDefault="00B46E94" w:rsidP="00B46E94">
            <w:pPr>
              <w:spacing w:before="100" w:beforeAutospacing="1" w:after="100" w:afterAutospacing="1" w:line="240" w:lineRule="auto"/>
              <w:rPr>
                <w:rFonts w:eastAsia="Times New Roman" w:cs="Times New Roman"/>
                <w:sz w:val="28"/>
                <w:szCs w:val="28"/>
              </w:rPr>
            </w:pPr>
            <w:r w:rsidRPr="00B46E94">
              <w:rPr>
                <w:rFonts w:eastAsia="Times New Roman" w:cs="Times New Roman"/>
                <w:i/>
                <w:iCs/>
                <w:sz w:val="28"/>
                <w:szCs w:val="28"/>
              </w:rPr>
              <w:t>   (đã ký)</w:t>
            </w:r>
          </w:p>
          <w:p w:rsidR="00B46E94" w:rsidRPr="00B46E94" w:rsidRDefault="00B46E94" w:rsidP="00B46E94">
            <w:pPr>
              <w:spacing w:before="100" w:beforeAutospacing="1" w:after="100" w:afterAutospacing="1" w:line="240" w:lineRule="auto"/>
              <w:rPr>
                <w:rFonts w:eastAsia="Times New Roman" w:cs="Times New Roman"/>
                <w:sz w:val="28"/>
                <w:szCs w:val="28"/>
              </w:rPr>
            </w:pPr>
            <w:r w:rsidRPr="00B46E94">
              <w:rPr>
                <w:rFonts w:eastAsia="Times New Roman" w:cs="Times New Roman"/>
                <w:sz w:val="28"/>
                <w:szCs w:val="28"/>
              </w:rPr>
              <w:t> </w:t>
            </w:r>
          </w:p>
          <w:p w:rsidR="00B46E94" w:rsidRPr="00B46E94" w:rsidRDefault="00B46E94" w:rsidP="00B46E94">
            <w:pPr>
              <w:spacing w:before="100" w:beforeAutospacing="1" w:after="100" w:afterAutospacing="1" w:line="240" w:lineRule="auto"/>
              <w:rPr>
                <w:rFonts w:eastAsia="Times New Roman" w:cs="Times New Roman"/>
                <w:sz w:val="28"/>
                <w:szCs w:val="28"/>
              </w:rPr>
            </w:pPr>
            <w:r w:rsidRPr="00B46E94">
              <w:rPr>
                <w:rFonts w:eastAsia="Times New Roman" w:cs="Times New Roman"/>
                <w:sz w:val="28"/>
                <w:szCs w:val="28"/>
              </w:rPr>
              <w:t> </w:t>
            </w:r>
          </w:p>
          <w:p w:rsidR="00B46E94" w:rsidRPr="00B46E94" w:rsidRDefault="00B46E94" w:rsidP="00B46E94">
            <w:pPr>
              <w:spacing w:before="100" w:beforeAutospacing="1" w:after="100" w:afterAutospacing="1" w:line="240" w:lineRule="auto"/>
              <w:rPr>
                <w:rFonts w:eastAsia="Times New Roman" w:cs="Times New Roman"/>
                <w:sz w:val="28"/>
                <w:szCs w:val="28"/>
              </w:rPr>
            </w:pPr>
            <w:r w:rsidRPr="00B46E94">
              <w:rPr>
                <w:rFonts w:eastAsia="Times New Roman" w:cs="Times New Roman"/>
                <w:b/>
                <w:bCs/>
                <w:sz w:val="28"/>
                <w:szCs w:val="28"/>
              </w:rPr>
              <w:t xml:space="preserve">            </w:t>
            </w:r>
          </w:p>
          <w:p w:rsidR="00B46E94" w:rsidRPr="00B46E94" w:rsidRDefault="00B46E94" w:rsidP="00B46E94">
            <w:pPr>
              <w:spacing w:before="100" w:beforeAutospacing="1" w:after="100" w:afterAutospacing="1" w:line="240" w:lineRule="auto"/>
              <w:rPr>
                <w:rFonts w:eastAsia="Times New Roman" w:cs="Times New Roman"/>
                <w:sz w:val="28"/>
                <w:szCs w:val="28"/>
              </w:rPr>
            </w:pPr>
            <w:r w:rsidRPr="00B46E94">
              <w:rPr>
                <w:rFonts w:eastAsia="Times New Roman" w:cs="Times New Roman"/>
                <w:i/>
                <w:iCs/>
                <w:sz w:val="28"/>
                <w:szCs w:val="28"/>
              </w:rPr>
              <w:t xml:space="preserve">                       </w:t>
            </w:r>
          </w:p>
          <w:p w:rsidR="00B46E94" w:rsidRPr="00B46E94" w:rsidRDefault="00B46E94" w:rsidP="00B46E94">
            <w:pPr>
              <w:spacing w:before="100" w:beforeAutospacing="1" w:after="100" w:afterAutospacing="1" w:line="240" w:lineRule="auto"/>
              <w:rPr>
                <w:rFonts w:eastAsia="Times New Roman" w:cs="Times New Roman"/>
                <w:sz w:val="28"/>
                <w:szCs w:val="28"/>
              </w:rPr>
            </w:pPr>
            <w:r w:rsidRPr="00B46E94">
              <w:rPr>
                <w:rFonts w:eastAsia="Times New Roman" w:cs="Times New Roman"/>
                <w:sz w:val="28"/>
                <w:szCs w:val="28"/>
              </w:rPr>
              <w:t> </w:t>
            </w:r>
          </w:p>
          <w:p w:rsidR="00B46E94" w:rsidRPr="00B46E94" w:rsidRDefault="00B46E94" w:rsidP="00B46E94">
            <w:pPr>
              <w:spacing w:before="100" w:beforeAutospacing="1" w:after="100" w:afterAutospacing="1" w:line="240" w:lineRule="auto"/>
              <w:rPr>
                <w:rFonts w:eastAsia="Times New Roman" w:cs="Times New Roman"/>
                <w:sz w:val="28"/>
                <w:szCs w:val="28"/>
              </w:rPr>
            </w:pPr>
            <w:r w:rsidRPr="00B46E94">
              <w:rPr>
                <w:rFonts w:eastAsia="Times New Roman" w:cs="Times New Roman"/>
                <w:sz w:val="28"/>
                <w:szCs w:val="28"/>
              </w:rPr>
              <w:t> </w:t>
            </w:r>
          </w:p>
          <w:p w:rsidR="00B46E94" w:rsidRPr="00B46E94" w:rsidRDefault="00B46E94" w:rsidP="00B46E94">
            <w:pPr>
              <w:spacing w:before="100" w:beforeAutospacing="1" w:after="100" w:afterAutospacing="1" w:line="240" w:lineRule="auto"/>
              <w:rPr>
                <w:rFonts w:eastAsia="Times New Roman" w:cs="Times New Roman"/>
                <w:sz w:val="28"/>
                <w:szCs w:val="28"/>
              </w:rPr>
            </w:pPr>
            <w:r w:rsidRPr="00B46E94">
              <w:rPr>
                <w:rFonts w:eastAsia="Times New Roman" w:cs="Times New Roman"/>
                <w:sz w:val="28"/>
                <w:szCs w:val="28"/>
              </w:rPr>
              <w:t> </w:t>
            </w:r>
          </w:p>
          <w:p w:rsidR="00B46E94" w:rsidRPr="00B46E94" w:rsidRDefault="00B46E94" w:rsidP="00B46E94">
            <w:pPr>
              <w:spacing w:before="100" w:beforeAutospacing="1" w:after="100" w:afterAutospacing="1" w:line="240" w:lineRule="auto"/>
              <w:rPr>
                <w:rFonts w:eastAsia="Times New Roman" w:cs="Times New Roman"/>
                <w:sz w:val="28"/>
                <w:szCs w:val="28"/>
              </w:rPr>
            </w:pPr>
            <w:r w:rsidRPr="00B46E94">
              <w:rPr>
                <w:rFonts w:eastAsia="Times New Roman" w:cs="Times New Roman"/>
                <w:sz w:val="28"/>
                <w:szCs w:val="28"/>
              </w:rPr>
              <w:t> </w:t>
            </w:r>
          </w:p>
          <w:p w:rsidR="00B46E94" w:rsidRPr="00B46E94" w:rsidRDefault="00B46E94" w:rsidP="00B46E94">
            <w:pPr>
              <w:spacing w:before="100" w:beforeAutospacing="1" w:after="100" w:afterAutospacing="1" w:line="240" w:lineRule="auto"/>
              <w:rPr>
                <w:rFonts w:eastAsia="Times New Roman" w:cs="Times New Roman"/>
                <w:sz w:val="28"/>
                <w:szCs w:val="28"/>
              </w:rPr>
            </w:pPr>
            <w:r w:rsidRPr="00B46E94">
              <w:rPr>
                <w:rFonts w:eastAsia="Times New Roman" w:cs="Times New Roman"/>
                <w:b/>
                <w:bCs/>
                <w:sz w:val="28"/>
                <w:szCs w:val="28"/>
              </w:rPr>
              <w:t>    Phan Công Vỹ</w:t>
            </w:r>
          </w:p>
        </w:tc>
      </w:tr>
    </w:tbl>
    <w:p w:rsidR="002B2FA5" w:rsidRPr="00B46E94" w:rsidRDefault="002B2FA5" w:rsidP="00B46E94">
      <w:pPr>
        <w:rPr>
          <w:rFonts w:cs="Times New Roman"/>
          <w:sz w:val="28"/>
          <w:szCs w:val="28"/>
        </w:rPr>
      </w:pPr>
    </w:p>
    <w:sectPr w:rsidR="002B2FA5" w:rsidRPr="00B46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619"/>
    <w:rsid w:val="002B2FA5"/>
    <w:rsid w:val="00845619"/>
    <w:rsid w:val="00B46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C08A"/>
  <w15:chartTrackingRefBased/>
  <w15:docId w15:val="{29E5EFFC-F4E7-4A99-BF5C-C4DB8B2C2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6E94"/>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B46E94"/>
    <w:rPr>
      <w:b/>
      <w:bCs/>
    </w:rPr>
  </w:style>
  <w:style w:type="character" w:styleId="Emphasis">
    <w:name w:val="Emphasis"/>
    <w:basedOn w:val="DefaultParagraphFont"/>
    <w:uiPriority w:val="20"/>
    <w:qFormat/>
    <w:rsid w:val="00B46E94"/>
    <w:rPr>
      <w:i/>
      <w:iCs/>
    </w:rPr>
  </w:style>
  <w:style w:type="character" w:styleId="Hyperlink">
    <w:name w:val="Hyperlink"/>
    <w:basedOn w:val="DefaultParagraphFont"/>
    <w:uiPriority w:val="99"/>
    <w:semiHidden/>
    <w:unhideWhenUsed/>
    <w:rsid w:val="00B46E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10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uoitrethangbinh.vn" TargetMode="External"/><Relationship Id="rId5" Type="http://schemas.openxmlformats.org/officeDocument/2006/relationships/hyperlink" Target="http://thangbinh.quangnam.gov.vn" TargetMode="External"/><Relationship Id="rId4" Type="http://schemas.openxmlformats.org/officeDocument/2006/relationships/hyperlink" Target="http://huyenuythangbinh.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1453</Words>
  <Characters>8285</Characters>
  <Application>Microsoft Office Word</Application>
  <DocSecurity>0</DocSecurity>
  <Lines>69</Lines>
  <Paragraphs>19</Paragraphs>
  <ScaleCrop>false</ScaleCrop>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2021-04-08T03:16:00Z</dcterms:created>
  <dcterms:modified xsi:type="dcterms:W3CDTF">2021-04-08T03:20:00Z</dcterms:modified>
</cp:coreProperties>
</file>